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40" w:rsidRPr="00FD5140" w:rsidRDefault="00FD5140" w:rsidP="00FD5140">
      <w:pPr>
        <w:spacing w:after="0"/>
        <w:rPr>
          <w:rFonts w:ascii="Tw Cen MT" w:hAnsi="Tw Cen MT"/>
        </w:rPr>
      </w:pPr>
      <w:r w:rsidRPr="00FD5140">
        <w:rPr>
          <w:rFonts w:ascii="Tw Cen MT" w:hAnsi="Tw Cen MT"/>
          <w:noProof/>
          <w:color w:val="1F497D"/>
          <w:lang w:eastAsia="fr-FR"/>
        </w:rPr>
        <w:drawing>
          <wp:anchor distT="0" distB="0" distL="114300" distR="114300" simplePos="0" relativeHeight="251658240" behindDoc="0" locked="0" layoutInCell="1" allowOverlap="1">
            <wp:simplePos x="0" y="0"/>
            <wp:positionH relativeFrom="column">
              <wp:posOffset>14605</wp:posOffset>
            </wp:positionH>
            <wp:positionV relativeFrom="paragraph">
              <wp:posOffset>-4445</wp:posOffset>
            </wp:positionV>
            <wp:extent cx="1533525" cy="742950"/>
            <wp:effectExtent l="19050" t="0" r="9525" b="0"/>
            <wp:wrapTopAndBottom/>
            <wp:docPr id="3" name="Image 1" descr="C:\Users\tsiougibon\Google Drive\Pro\Business &amp; Décision\Kayoo\01 - Marketing\Visuels\Logo Kayoo\logo_kay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ougibon\Google Drive\Pro\Business &amp; Décision\Kayoo\01 - Marketing\Visuels\Logo Kayoo\logo_kayoo.png"/>
                    <pic:cNvPicPr>
                      <a:picLocks noChangeAspect="1" noChangeArrowheads="1"/>
                    </pic:cNvPicPr>
                  </pic:nvPicPr>
                  <pic:blipFill>
                    <a:blip r:embed="rId5" cstate="print"/>
                    <a:srcRect/>
                    <a:stretch>
                      <a:fillRect/>
                    </a:stretch>
                  </pic:blipFill>
                  <pic:spPr bwMode="auto">
                    <a:xfrm>
                      <a:off x="0" y="0"/>
                      <a:ext cx="1533525" cy="742950"/>
                    </a:xfrm>
                    <a:prstGeom prst="rect">
                      <a:avLst/>
                    </a:prstGeom>
                    <a:noFill/>
                    <a:ln w="9525">
                      <a:noFill/>
                      <a:miter lim="800000"/>
                      <a:headEnd/>
                      <a:tailEnd/>
                    </a:ln>
                  </pic:spPr>
                </pic:pic>
              </a:graphicData>
            </a:graphic>
          </wp:anchor>
        </w:drawing>
      </w:r>
      <w:r w:rsidR="00C613D7" w:rsidRPr="00FD5140">
        <w:rPr>
          <w:rFonts w:ascii="Tw Cen MT" w:hAnsi="Tw Cen MT"/>
        </w:rPr>
        <w:t xml:space="preserve"> </w:t>
      </w:r>
    </w:p>
    <w:p w:rsidR="00413502" w:rsidRPr="00FD5140" w:rsidRDefault="00413502" w:rsidP="00FD5140">
      <w:pPr>
        <w:spacing w:after="0"/>
        <w:rPr>
          <w:rFonts w:ascii="Tw Cen MT" w:hAnsi="Tw Cen MT"/>
        </w:rPr>
      </w:pPr>
      <w:proofErr w:type="spellStart"/>
      <w:r w:rsidRPr="00FD5140">
        <w:rPr>
          <w:rFonts w:ascii="Tw Cen MT" w:hAnsi="Tw Cen MT"/>
        </w:rPr>
        <w:t>Kayoo</w:t>
      </w:r>
      <w:proofErr w:type="spellEnd"/>
      <w:r w:rsidRPr="00FD5140">
        <w:rPr>
          <w:rFonts w:ascii="Tw Cen MT" w:hAnsi="Tw Cen MT"/>
        </w:rPr>
        <w:t xml:space="preserve"> est un espace contextuel et social de communication, partage, collaboration et ca</w:t>
      </w:r>
      <w:r w:rsidR="00E31222" w:rsidRPr="00FD5140">
        <w:rPr>
          <w:rFonts w:ascii="Tw Cen MT" w:hAnsi="Tw Cen MT"/>
        </w:rPr>
        <w:t xml:space="preserve">pitalisation dans l’entreprise. Il </w:t>
      </w:r>
      <w:r w:rsidRPr="00FD5140">
        <w:rPr>
          <w:rFonts w:ascii="Tw Cen MT" w:hAnsi="Tw Cen MT"/>
        </w:rPr>
        <w:t>permet de fédérer une multitude d’interactions et d’applications autour de</w:t>
      </w:r>
      <w:r w:rsidR="00E31222" w:rsidRPr="00FD5140">
        <w:rPr>
          <w:rFonts w:ascii="Tw Cen MT" w:hAnsi="Tw Cen MT"/>
        </w:rPr>
        <w:t xml:space="preserve"> communautés.</w:t>
      </w:r>
      <w:r w:rsidR="00F16037" w:rsidRPr="00FD5140">
        <w:rPr>
          <w:rFonts w:ascii="Tw Cen MT" w:hAnsi="Tw Cen MT"/>
        </w:rPr>
        <w:t xml:space="preserve"> Patrick Bensabat, fondateur et président de </w:t>
      </w:r>
      <w:proofErr w:type="spellStart"/>
      <w:r w:rsidR="00F16037" w:rsidRPr="00FD5140">
        <w:rPr>
          <w:rFonts w:ascii="Tw Cen MT" w:hAnsi="Tw Cen MT"/>
        </w:rPr>
        <w:t>Kayoo</w:t>
      </w:r>
      <w:proofErr w:type="spellEnd"/>
      <w:r w:rsidR="00F16037" w:rsidRPr="00FD5140">
        <w:rPr>
          <w:rFonts w:ascii="Tw Cen MT" w:hAnsi="Tw Cen MT"/>
        </w:rPr>
        <w:t xml:space="preserve"> décrit la solution comme </w:t>
      </w:r>
      <w:r w:rsidR="00C613D7" w:rsidRPr="00FD5140">
        <w:rPr>
          <w:rFonts w:ascii="Tw Cen MT" w:hAnsi="Tw Cen MT"/>
        </w:rPr>
        <w:t xml:space="preserve">étant </w:t>
      </w:r>
      <w:r w:rsidR="00F16037" w:rsidRPr="00FD5140">
        <w:rPr>
          <w:rFonts w:ascii="Tw Cen MT" w:hAnsi="Tw Cen MT"/>
        </w:rPr>
        <w:t>« un espace professionnel de partage et de collaboration amenant performance et optimisation au sein des organisations</w:t>
      </w:r>
      <w:r w:rsidR="00C613D7" w:rsidRPr="00FD5140">
        <w:rPr>
          <w:rFonts w:ascii="Tw Cen MT" w:hAnsi="Tw Cen MT"/>
        </w:rPr>
        <w:t>.</w:t>
      </w:r>
      <w:r w:rsidR="00F16037" w:rsidRPr="00FD5140">
        <w:rPr>
          <w:rFonts w:ascii="Tw Cen MT" w:hAnsi="Tw Cen MT"/>
        </w:rPr>
        <w:t> »</w:t>
      </w:r>
    </w:p>
    <w:p w:rsidR="00FD5140" w:rsidRPr="00FD5140" w:rsidRDefault="00FD5140" w:rsidP="00FD5140">
      <w:pPr>
        <w:spacing w:after="0"/>
        <w:rPr>
          <w:rFonts w:ascii="Tw Cen MT" w:hAnsi="Tw Cen MT"/>
        </w:rPr>
      </w:pPr>
    </w:p>
    <w:p w:rsidR="00FD5140" w:rsidRPr="00FD5140" w:rsidRDefault="00F16037" w:rsidP="004574E7">
      <w:pPr>
        <w:spacing w:after="0"/>
        <w:rPr>
          <w:rFonts w:ascii="Tw Cen MT" w:hAnsi="Tw Cen MT"/>
        </w:rPr>
      </w:pPr>
      <w:proofErr w:type="spellStart"/>
      <w:r w:rsidRPr="00FD5140">
        <w:rPr>
          <w:rFonts w:ascii="Tw Cen MT" w:hAnsi="Tw Cen MT"/>
        </w:rPr>
        <w:t>Kayoo</w:t>
      </w:r>
      <w:proofErr w:type="spellEnd"/>
      <w:r w:rsidRPr="00FD5140">
        <w:rPr>
          <w:rFonts w:ascii="Tw Cen MT" w:hAnsi="Tw Cen MT"/>
        </w:rPr>
        <w:t xml:space="preserve"> est une start-up qui </w:t>
      </w:r>
      <w:r w:rsidR="00C50B03">
        <w:rPr>
          <w:rFonts w:ascii="Tw Cen MT" w:hAnsi="Tw Cen MT"/>
        </w:rPr>
        <w:t>a vocation à</w:t>
      </w:r>
      <w:r w:rsidR="009F5144" w:rsidRPr="00FD5140">
        <w:rPr>
          <w:rFonts w:ascii="Tw Cen MT" w:hAnsi="Tw Cen MT"/>
        </w:rPr>
        <w:t xml:space="preserve"> </w:t>
      </w:r>
      <w:r w:rsidR="00C613D7" w:rsidRPr="00FD5140">
        <w:rPr>
          <w:rFonts w:ascii="Tw Cen MT" w:hAnsi="Tw Cen MT"/>
        </w:rPr>
        <w:t>résoudre les</w:t>
      </w:r>
      <w:r w:rsidR="009F5144" w:rsidRPr="00FD5140">
        <w:rPr>
          <w:rFonts w:ascii="Tw Cen MT" w:hAnsi="Tw Cen MT"/>
        </w:rPr>
        <w:t xml:space="preserve"> problèmes </w:t>
      </w:r>
      <w:r w:rsidRPr="00FD5140">
        <w:rPr>
          <w:rFonts w:ascii="Tw Cen MT" w:hAnsi="Tw Cen MT"/>
        </w:rPr>
        <w:t>de communication et de collaboration</w:t>
      </w:r>
      <w:r w:rsidR="009F5144" w:rsidRPr="00FD5140">
        <w:rPr>
          <w:rFonts w:ascii="Tw Cen MT" w:hAnsi="Tw Cen MT"/>
        </w:rPr>
        <w:t xml:space="preserve"> rencontrés en milieu professionnel : p</w:t>
      </w:r>
      <w:r w:rsidR="001A16F8" w:rsidRPr="00FD5140">
        <w:rPr>
          <w:rFonts w:ascii="Tw Cen MT" w:hAnsi="Tw Cen MT"/>
        </w:rPr>
        <w:t>erte et dispersion</w:t>
      </w:r>
      <w:r w:rsidR="002A52EA" w:rsidRPr="00FD5140">
        <w:rPr>
          <w:rFonts w:ascii="Tw Cen MT" w:hAnsi="Tw Cen MT"/>
        </w:rPr>
        <w:t xml:space="preserve"> d’information,</w:t>
      </w:r>
      <w:r w:rsidR="001A16F8" w:rsidRPr="00FD5140">
        <w:rPr>
          <w:rFonts w:ascii="Tw Cen MT" w:hAnsi="Tw Cen MT"/>
        </w:rPr>
        <w:t xml:space="preserve"> </w:t>
      </w:r>
      <w:proofErr w:type="spellStart"/>
      <w:r w:rsidR="001A16F8" w:rsidRPr="00FD5140">
        <w:rPr>
          <w:rFonts w:ascii="Tw Cen MT" w:hAnsi="Tw Cen MT"/>
        </w:rPr>
        <w:t>infobésité</w:t>
      </w:r>
      <w:proofErr w:type="spellEnd"/>
      <w:r w:rsidR="001A16F8" w:rsidRPr="00FD5140">
        <w:rPr>
          <w:rFonts w:ascii="Tw Cen MT" w:hAnsi="Tw Cen MT"/>
        </w:rPr>
        <w:t>,</w:t>
      </w:r>
      <w:r w:rsidR="002A52EA" w:rsidRPr="00FD5140">
        <w:rPr>
          <w:rFonts w:ascii="Tw Cen MT" w:hAnsi="Tw Cen MT"/>
        </w:rPr>
        <w:t xml:space="preserve"> </w:t>
      </w:r>
      <w:r w:rsidR="00120B64" w:rsidRPr="00FD5140">
        <w:rPr>
          <w:rFonts w:ascii="Tw Cen MT" w:hAnsi="Tw Cen MT"/>
        </w:rPr>
        <w:t>d</w:t>
      </w:r>
      <w:r w:rsidR="002A52EA" w:rsidRPr="00FD5140">
        <w:rPr>
          <w:rFonts w:ascii="Tw Cen MT" w:hAnsi="Tw Cen MT"/>
        </w:rPr>
        <w:t xml:space="preserve">ifficultés à partager les connaissances, </w:t>
      </w:r>
      <w:r w:rsidR="001A16F8" w:rsidRPr="00FD5140">
        <w:rPr>
          <w:rFonts w:ascii="Tw Cen MT" w:hAnsi="Tw Cen MT"/>
        </w:rPr>
        <w:t>manque de collaboration des collaborateurs, perte du contexte des documents, etc.</w:t>
      </w:r>
    </w:p>
    <w:p w:rsidR="00F16037" w:rsidRPr="00FD5140" w:rsidRDefault="00F16037" w:rsidP="00FD5140">
      <w:pPr>
        <w:rPr>
          <w:rFonts w:ascii="Tw Cen MT" w:hAnsi="Tw Cen MT"/>
        </w:rPr>
      </w:pPr>
      <w:r w:rsidRPr="00FD5140">
        <w:rPr>
          <w:rFonts w:ascii="Tw Cen MT" w:hAnsi="Tw Cen MT"/>
        </w:rPr>
        <w:t>Au-delà d</w:t>
      </w:r>
      <w:r w:rsidR="00C613D7" w:rsidRPr="00FD5140">
        <w:rPr>
          <w:rFonts w:ascii="Tw Cen MT" w:hAnsi="Tw Cen MT"/>
        </w:rPr>
        <w:t>’un Réseau Social d’Entreprise,</w:t>
      </w:r>
      <w:r w:rsidRPr="00FD5140">
        <w:rPr>
          <w:rFonts w:ascii="Tw Cen MT" w:hAnsi="Tw Cen MT"/>
        </w:rPr>
        <w:t xml:space="preserve"> </w:t>
      </w:r>
      <w:r w:rsidR="001A16F8" w:rsidRPr="00FD5140">
        <w:rPr>
          <w:rFonts w:ascii="Tw Cen MT" w:hAnsi="Tw Cen MT"/>
        </w:rPr>
        <w:t>c’</w:t>
      </w:r>
      <w:r w:rsidRPr="00FD5140">
        <w:rPr>
          <w:rFonts w:ascii="Tw Cen MT" w:hAnsi="Tw Cen MT"/>
        </w:rPr>
        <w:t xml:space="preserve">est un espace de travail </w:t>
      </w:r>
      <w:r w:rsidR="001A16F8" w:rsidRPr="00FD5140">
        <w:rPr>
          <w:rFonts w:ascii="Tw Cen MT" w:hAnsi="Tw Cen MT"/>
        </w:rPr>
        <w:t>innovant</w:t>
      </w:r>
      <w:r w:rsidR="00C613D7" w:rsidRPr="00FD5140">
        <w:rPr>
          <w:rFonts w:ascii="Tw Cen MT" w:eastAsia="Times New Roman" w:hAnsi="Tw Cen MT" w:cs="Arial"/>
          <w:shd w:val="clear" w:color="auto" w:fill="FFFFFF"/>
        </w:rPr>
        <w:t xml:space="preserve"> </w:t>
      </w:r>
      <w:r w:rsidRPr="00FD5140">
        <w:rPr>
          <w:rFonts w:ascii="Tw Cen MT" w:eastAsia="Times New Roman" w:hAnsi="Tw Cen MT" w:cs="Arial"/>
          <w:shd w:val="clear" w:color="auto" w:fill="FFFFFF"/>
        </w:rPr>
        <w:t xml:space="preserve">qui </w:t>
      </w:r>
      <w:r w:rsidR="00C613D7" w:rsidRPr="00FD5140">
        <w:rPr>
          <w:rFonts w:ascii="Tw Cen MT" w:eastAsia="Times New Roman" w:hAnsi="Tw Cen MT" w:cs="Arial"/>
          <w:shd w:val="clear" w:color="auto" w:fill="FFFFFF"/>
        </w:rPr>
        <w:t>remplace plusieurs applications</w:t>
      </w:r>
      <w:r w:rsidRPr="00FD5140">
        <w:rPr>
          <w:rFonts w:ascii="Tw Cen MT" w:eastAsia="Times New Roman" w:hAnsi="Tw Cen MT" w:cs="Arial"/>
          <w:color w:val="222222"/>
          <w:shd w:val="clear" w:color="auto" w:fill="FFFFFF"/>
        </w:rPr>
        <w:t xml:space="preserve"> </w:t>
      </w:r>
      <w:r w:rsidRPr="00FD5140">
        <w:rPr>
          <w:rFonts w:ascii="Tw Cen MT" w:eastAsia="Times New Roman" w:hAnsi="Tw Cen MT" w:cs="Arial"/>
          <w:shd w:val="clear" w:color="auto" w:fill="FFFFFF"/>
        </w:rPr>
        <w:t>de l’entreprise sur </w:t>
      </w:r>
      <w:r w:rsidRPr="00FD5140">
        <w:rPr>
          <w:rFonts w:ascii="Tw Cen MT" w:eastAsia="Times New Roman" w:hAnsi="Tw Cen MT" w:cs="Arial"/>
          <w:bCs/>
          <w:shd w:val="clear" w:color="auto" w:fill="FFFFFF"/>
        </w:rPr>
        <w:t>un même espace</w:t>
      </w:r>
      <w:r w:rsidR="00B1016A">
        <w:rPr>
          <w:rFonts w:ascii="Tw Cen MT" w:eastAsia="Times New Roman" w:hAnsi="Tw Cen MT" w:cs="Arial"/>
          <w:bCs/>
          <w:shd w:val="clear" w:color="auto" w:fill="FFFFFF"/>
        </w:rPr>
        <w:t>,</w:t>
      </w:r>
      <w:r w:rsidR="00C613D7" w:rsidRPr="00FD5140">
        <w:rPr>
          <w:rFonts w:ascii="Tw Cen MT" w:eastAsia="Times New Roman" w:hAnsi="Tw Cen MT" w:cs="Arial"/>
          <w:bCs/>
          <w:shd w:val="clear" w:color="auto" w:fill="FFFFFF"/>
        </w:rPr>
        <w:t xml:space="preserve"> pour permettre de :</w:t>
      </w:r>
    </w:p>
    <w:p w:rsidR="00F42A2A" w:rsidRPr="00F42A2A" w:rsidRDefault="00B7749C" w:rsidP="00812AF8">
      <w:pPr>
        <w:ind w:left="709"/>
        <w:rPr>
          <w:rFonts w:ascii="Tw Cen MT" w:hAnsi="Tw Cen MT"/>
        </w:rPr>
      </w:pPr>
      <w:r w:rsidRPr="00FD5140">
        <w:rPr>
          <w:rFonts w:ascii="Tw Cen MT" w:hAnsi="Tw Cen MT"/>
          <w:b/>
        </w:rPr>
        <w:t>Collaborer autour d’un sujet, d’un projet, d’un problème</w:t>
      </w:r>
      <w:r w:rsidR="00691522" w:rsidRPr="00FD5140">
        <w:rPr>
          <w:rFonts w:ascii="Tw Cen MT" w:hAnsi="Tw Cen MT"/>
        </w:rPr>
        <w:t>.</w:t>
      </w:r>
      <w:r w:rsidR="00812AF8">
        <w:rPr>
          <w:rFonts w:ascii="Tw Cen MT" w:hAnsi="Tw Cen MT"/>
        </w:rPr>
        <w:t xml:space="preserve"> Les collaborateurs se créent des espaces de travail pour collaborer avec des communautés définies sur des sujets précis, ce qui facilite la gestion de projets, d’appels d’offre, la collaboration autour de </w:t>
      </w:r>
      <w:proofErr w:type="spellStart"/>
      <w:r w:rsidR="00812AF8">
        <w:rPr>
          <w:rFonts w:ascii="Tw Cen MT" w:hAnsi="Tw Cen MT"/>
        </w:rPr>
        <w:t>reporting</w:t>
      </w:r>
      <w:proofErr w:type="spellEnd"/>
      <w:r w:rsidR="00812AF8">
        <w:rPr>
          <w:rFonts w:ascii="Tw Cen MT" w:hAnsi="Tw Cen MT"/>
        </w:rPr>
        <w:t xml:space="preserve">, la gestion financière, et permet d’avoir une traçabilité de l’information. Des outils de travail leur facilitent la tâche : le </w:t>
      </w:r>
      <w:proofErr w:type="spellStart"/>
      <w:r w:rsidR="00812AF8">
        <w:rPr>
          <w:rFonts w:ascii="Tw Cen MT" w:hAnsi="Tw Cen MT"/>
        </w:rPr>
        <w:t>cloud</w:t>
      </w:r>
      <w:proofErr w:type="spellEnd"/>
      <w:r w:rsidR="00812AF8">
        <w:rPr>
          <w:rFonts w:ascii="Tw Cen MT" w:hAnsi="Tw Cen MT"/>
        </w:rPr>
        <w:t xml:space="preserve"> permettant le </w:t>
      </w:r>
      <w:proofErr w:type="spellStart"/>
      <w:r w:rsidR="00812AF8">
        <w:rPr>
          <w:rFonts w:ascii="Tw Cen MT" w:hAnsi="Tw Cen MT"/>
        </w:rPr>
        <w:t>versioning</w:t>
      </w:r>
      <w:proofErr w:type="spellEnd"/>
      <w:r w:rsidR="00812AF8">
        <w:rPr>
          <w:rFonts w:ascii="Tw Cen MT" w:hAnsi="Tw Cen MT"/>
        </w:rPr>
        <w:t xml:space="preserve"> de documents, le Post invitation pour organiser simplement des réunions, la visioconférence, le chat…</w:t>
      </w:r>
    </w:p>
    <w:p w:rsidR="00691522" w:rsidRDefault="00B7749C" w:rsidP="00FD5140">
      <w:pPr>
        <w:ind w:left="709"/>
        <w:rPr>
          <w:rFonts w:ascii="Tw Cen MT" w:hAnsi="Tw Cen MT"/>
        </w:rPr>
      </w:pPr>
      <w:r w:rsidRPr="00FD5140">
        <w:rPr>
          <w:rFonts w:ascii="Tw Cen MT" w:hAnsi="Tw Cen MT"/>
          <w:b/>
        </w:rPr>
        <w:t>Communiquer a</w:t>
      </w:r>
      <w:r w:rsidR="00CA68E6" w:rsidRPr="00FD5140">
        <w:rPr>
          <w:rFonts w:ascii="Tw Cen MT" w:hAnsi="Tw Cen MT"/>
          <w:b/>
        </w:rPr>
        <w:t>vec les employés, les partenaires, le</w:t>
      </w:r>
      <w:r w:rsidRPr="00FD5140">
        <w:rPr>
          <w:rFonts w:ascii="Tw Cen MT" w:hAnsi="Tw Cen MT"/>
          <w:b/>
        </w:rPr>
        <w:t>s clients</w:t>
      </w:r>
      <w:r w:rsidR="00812AF8">
        <w:rPr>
          <w:rFonts w:ascii="Tw Cen MT" w:hAnsi="Tw Cen MT"/>
          <w:b/>
        </w:rPr>
        <w:t>.</w:t>
      </w:r>
      <w:r w:rsidR="00812AF8">
        <w:rPr>
          <w:rFonts w:ascii="Tw Cen MT" w:hAnsi="Tw Cen MT"/>
        </w:rPr>
        <w:t xml:space="preserve"> L’entreprise organise des Communautés que les collaborateurs peuvent suivre, de type communication top-down pour la communication interne, les RH, le Marketing, de type remontées d’informations, pour les guichets RH, informatiques, </w:t>
      </w:r>
      <w:r w:rsidR="002A6F83">
        <w:rPr>
          <w:rFonts w:ascii="Tw Cen MT" w:hAnsi="Tw Cen MT"/>
        </w:rPr>
        <w:t>ou de type suivi de personnes.</w:t>
      </w:r>
      <w:r w:rsidR="00812AF8">
        <w:rPr>
          <w:rFonts w:ascii="Tw Cen MT" w:hAnsi="Tw Cen MT"/>
        </w:rPr>
        <w:t xml:space="preserve"> </w:t>
      </w:r>
      <w:r w:rsidR="002A6F83">
        <w:rPr>
          <w:rFonts w:ascii="Tw Cen MT" w:hAnsi="Tw Cen MT"/>
        </w:rPr>
        <w:t>Les Communautés p</w:t>
      </w:r>
      <w:r w:rsidR="00E17E1B">
        <w:rPr>
          <w:rFonts w:ascii="Tw Cen MT" w:hAnsi="Tw Cen MT"/>
        </w:rPr>
        <w:t xml:space="preserve">euvent être personnalisées en fonction des différents départements. </w:t>
      </w:r>
    </w:p>
    <w:p w:rsidR="001028BA" w:rsidRDefault="00B7749C" w:rsidP="000878CE">
      <w:pPr>
        <w:ind w:left="709"/>
        <w:rPr>
          <w:rFonts w:ascii="Tw Cen MT" w:hAnsi="Tw Cen MT"/>
        </w:rPr>
      </w:pPr>
      <w:r w:rsidRPr="00FD5140">
        <w:rPr>
          <w:rFonts w:ascii="Tw Cen MT" w:hAnsi="Tw Cen MT"/>
          <w:b/>
        </w:rPr>
        <w:t>Partager</w:t>
      </w:r>
      <w:r w:rsidR="00CA68E6" w:rsidRPr="00FD5140">
        <w:rPr>
          <w:rFonts w:ascii="Tw Cen MT" w:hAnsi="Tw Cen MT"/>
          <w:b/>
        </w:rPr>
        <w:t xml:space="preserve"> l’expérience, l’</w:t>
      </w:r>
      <w:r w:rsidR="007C08DF" w:rsidRPr="00FD5140">
        <w:rPr>
          <w:rFonts w:ascii="Tw Cen MT" w:hAnsi="Tw Cen MT"/>
          <w:b/>
        </w:rPr>
        <w:t>expertise</w:t>
      </w:r>
      <w:r w:rsidR="00691522" w:rsidRPr="00FD5140">
        <w:rPr>
          <w:rFonts w:ascii="Tw Cen MT" w:hAnsi="Tw Cen MT"/>
          <w:b/>
        </w:rPr>
        <w:t xml:space="preserve">. </w:t>
      </w:r>
      <w:r w:rsidR="001A5124" w:rsidRPr="00FD5140">
        <w:rPr>
          <w:rFonts w:ascii="Tw Cen MT" w:hAnsi="Tw Cen MT"/>
        </w:rPr>
        <w:t>L</w:t>
      </w:r>
      <w:r w:rsidR="00AC31AC" w:rsidRPr="00FD5140">
        <w:rPr>
          <w:rFonts w:ascii="Tw Cen MT" w:hAnsi="Tw Cen MT"/>
        </w:rPr>
        <w:t>e partage collaboratif a</w:t>
      </w:r>
      <w:r w:rsidR="007C08DF" w:rsidRPr="00FD5140">
        <w:rPr>
          <w:rFonts w:ascii="Tw Cen MT" w:hAnsi="Tw Cen MT"/>
        </w:rPr>
        <w:t>ut</w:t>
      </w:r>
      <w:r w:rsidR="00717763">
        <w:rPr>
          <w:rFonts w:ascii="Tw Cen MT" w:hAnsi="Tw Cen MT"/>
        </w:rPr>
        <w:t xml:space="preserve">our du savoir </w:t>
      </w:r>
      <w:r w:rsidR="000878CE">
        <w:rPr>
          <w:rFonts w:ascii="Tw Cen MT" w:hAnsi="Tw Cen MT"/>
        </w:rPr>
        <w:t>peut s’organiser autour</w:t>
      </w:r>
      <w:r w:rsidR="00AC31AC" w:rsidRPr="00FD5140">
        <w:rPr>
          <w:rFonts w:ascii="Tw Cen MT" w:hAnsi="Tw Cen MT"/>
        </w:rPr>
        <w:t xml:space="preserve"> </w:t>
      </w:r>
      <w:r w:rsidR="000878CE">
        <w:rPr>
          <w:rFonts w:ascii="Tw Cen MT" w:hAnsi="Tw Cen MT"/>
        </w:rPr>
        <w:t>de C</w:t>
      </w:r>
      <w:r w:rsidR="009A5A58">
        <w:rPr>
          <w:rFonts w:ascii="Tw Cen MT" w:hAnsi="Tw Cen MT"/>
        </w:rPr>
        <w:t>ommunaut</w:t>
      </w:r>
      <w:r w:rsidR="001028BA">
        <w:rPr>
          <w:rFonts w:ascii="Tw Cen MT" w:hAnsi="Tw Cen MT"/>
        </w:rPr>
        <w:t>és</w:t>
      </w:r>
      <w:r w:rsidR="004574E7">
        <w:rPr>
          <w:rFonts w:ascii="Tw Cen MT" w:hAnsi="Tw Cen MT"/>
        </w:rPr>
        <w:t xml:space="preserve"> thématiques ou par métiers</w:t>
      </w:r>
      <w:r w:rsidR="000878CE">
        <w:rPr>
          <w:rFonts w:ascii="Tw Cen MT" w:hAnsi="Tw Cen MT"/>
        </w:rPr>
        <w:t xml:space="preserve"> de type forum, questions/réponses, pour l’</w:t>
      </w:r>
      <w:r w:rsidR="009A5A58">
        <w:rPr>
          <w:rFonts w:ascii="Tw Cen MT" w:hAnsi="Tw Cen MT"/>
        </w:rPr>
        <w:t>entraide</w:t>
      </w:r>
      <w:r w:rsidR="000878CE">
        <w:rPr>
          <w:rFonts w:ascii="Tw Cen MT" w:hAnsi="Tw Cen MT"/>
        </w:rPr>
        <w:t>,</w:t>
      </w:r>
      <w:r w:rsidR="001028BA">
        <w:rPr>
          <w:rFonts w:ascii="Tw Cen MT" w:hAnsi="Tw Cen MT"/>
        </w:rPr>
        <w:t xml:space="preserve"> </w:t>
      </w:r>
      <w:r w:rsidR="000878CE">
        <w:rPr>
          <w:rFonts w:ascii="Tw Cen MT" w:hAnsi="Tw Cen MT"/>
        </w:rPr>
        <w:t xml:space="preserve">de type partage d’informations pour la veille concurrentielle, la collaboration autour de sujets techniques, etc. </w:t>
      </w:r>
      <w:r w:rsidR="001028BA">
        <w:rPr>
          <w:rFonts w:ascii="Tw Cen MT" w:hAnsi="Tw Cen MT"/>
        </w:rPr>
        <w:t>Une</w:t>
      </w:r>
      <w:r w:rsidR="009A5A58">
        <w:rPr>
          <w:rFonts w:ascii="Tw Cen MT" w:hAnsi="Tw Cen MT"/>
        </w:rPr>
        <w:t xml:space="preserve"> </w:t>
      </w:r>
      <w:r w:rsidR="005D41E8" w:rsidRPr="00FD5140">
        <w:rPr>
          <w:rFonts w:ascii="Tw Cen MT" w:hAnsi="Tw Cen MT"/>
        </w:rPr>
        <w:t xml:space="preserve">bibliothèque de </w:t>
      </w:r>
      <w:proofErr w:type="spellStart"/>
      <w:r w:rsidR="005D41E8" w:rsidRPr="00FD5140">
        <w:rPr>
          <w:rFonts w:ascii="Tw Cen MT" w:hAnsi="Tw Cen MT"/>
        </w:rPr>
        <w:t>Posts</w:t>
      </w:r>
      <w:proofErr w:type="spellEnd"/>
      <w:r w:rsidR="005D41E8" w:rsidRPr="00FD5140">
        <w:rPr>
          <w:rFonts w:ascii="Tw Cen MT" w:hAnsi="Tw Cen MT"/>
        </w:rPr>
        <w:t> </w:t>
      </w:r>
      <w:r w:rsidR="001028BA">
        <w:rPr>
          <w:rFonts w:ascii="Tw Cen MT" w:hAnsi="Tw Cen MT"/>
        </w:rPr>
        <w:t>permet de partager tous types d’infos : liens, doc</w:t>
      </w:r>
      <w:r w:rsidR="000878CE">
        <w:rPr>
          <w:rFonts w:ascii="Tw Cen MT" w:hAnsi="Tw Cen MT"/>
        </w:rPr>
        <w:t xml:space="preserve">s, images, vidéos, </w:t>
      </w:r>
      <w:proofErr w:type="spellStart"/>
      <w:r w:rsidR="000878CE">
        <w:rPr>
          <w:rFonts w:ascii="Tw Cen MT" w:hAnsi="Tw Cen MT"/>
        </w:rPr>
        <w:t>reportings</w:t>
      </w:r>
      <w:proofErr w:type="spellEnd"/>
      <w:r w:rsidR="000878CE">
        <w:rPr>
          <w:rFonts w:ascii="Tw Cen MT" w:hAnsi="Tw Cen MT"/>
        </w:rPr>
        <w:t>, et des</w:t>
      </w:r>
      <w:r w:rsidR="001028BA">
        <w:rPr>
          <w:rFonts w:ascii="Tw Cen MT" w:hAnsi="Tw Cen MT"/>
        </w:rPr>
        <w:t xml:space="preserve"> </w:t>
      </w:r>
      <w:r w:rsidR="004574E7">
        <w:rPr>
          <w:rFonts w:ascii="Tw Cen MT" w:hAnsi="Tw Cen MT"/>
        </w:rPr>
        <w:t xml:space="preserve">applications </w:t>
      </w:r>
      <w:r w:rsidR="001028BA">
        <w:rPr>
          <w:rFonts w:ascii="Tw Cen MT" w:hAnsi="Tw Cen MT"/>
        </w:rPr>
        <w:t xml:space="preserve">comme </w:t>
      </w:r>
      <w:r w:rsidR="000878CE">
        <w:rPr>
          <w:rFonts w:ascii="Tw Cen MT" w:hAnsi="Tw Cen MT"/>
        </w:rPr>
        <w:t xml:space="preserve">le </w:t>
      </w:r>
      <w:r w:rsidR="001028BA">
        <w:rPr>
          <w:rFonts w:ascii="Tw Cen MT" w:hAnsi="Tw Cen MT"/>
        </w:rPr>
        <w:t xml:space="preserve">Cloud ou </w:t>
      </w:r>
      <w:r w:rsidR="000878CE">
        <w:rPr>
          <w:rFonts w:ascii="Tw Cen MT" w:hAnsi="Tw Cen MT"/>
        </w:rPr>
        <w:t xml:space="preserve">les </w:t>
      </w:r>
      <w:r w:rsidR="001028BA">
        <w:rPr>
          <w:rFonts w:ascii="Tw Cen MT" w:hAnsi="Tw Cen MT"/>
        </w:rPr>
        <w:t xml:space="preserve">wiki peuvent être adossés pour </w:t>
      </w:r>
      <w:r w:rsidR="000878CE">
        <w:rPr>
          <w:rFonts w:ascii="Tw Cen MT" w:hAnsi="Tw Cen MT"/>
        </w:rPr>
        <w:t>organiser l’information partagée</w:t>
      </w:r>
      <w:r w:rsidR="004574E7">
        <w:rPr>
          <w:rFonts w:ascii="Tw Cen MT" w:hAnsi="Tw Cen MT"/>
        </w:rPr>
        <w:t xml:space="preserve"> ou la compléter</w:t>
      </w:r>
      <w:r w:rsidR="000878CE">
        <w:rPr>
          <w:rFonts w:ascii="Tw Cen MT" w:hAnsi="Tw Cen MT"/>
        </w:rPr>
        <w:t>.</w:t>
      </w:r>
    </w:p>
    <w:p w:rsidR="00F42A2A" w:rsidRPr="00F42A2A" w:rsidRDefault="00B7749C" w:rsidP="00330318">
      <w:pPr>
        <w:ind w:left="709"/>
        <w:rPr>
          <w:rFonts w:ascii="Tw Cen MT" w:hAnsi="Tw Cen MT"/>
        </w:rPr>
      </w:pPr>
      <w:r w:rsidRPr="00FD5140">
        <w:rPr>
          <w:rFonts w:ascii="Tw Cen MT" w:hAnsi="Tw Cen MT"/>
          <w:b/>
        </w:rPr>
        <w:t>Capitaliser</w:t>
      </w:r>
      <w:r w:rsidR="00CA68E6" w:rsidRPr="00FD5140">
        <w:rPr>
          <w:rFonts w:ascii="Tw Cen MT" w:hAnsi="Tw Cen MT"/>
          <w:b/>
        </w:rPr>
        <w:t xml:space="preserve"> l‘information</w:t>
      </w:r>
      <w:r w:rsidR="00691522" w:rsidRPr="00FD5140">
        <w:rPr>
          <w:rFonts w:ascii="Tw Cen MT" w:hAnsi="Tw Cen MT"/>
          <w:b/>
        </w:rPr>
        <w:t xml:space="preserve">. </w:t>
      </w:r>
      <w:r w:rsidR="00F15D6E">
        <w:rPr>
          <w:rFonts w:ascii="Tw Cen MT" w:hAnsi="Tw Cen MT"/>
          <w:b/>
        </w:rPr>
        <w:t xml:space="preserve"> </w:t>
      </w:r>
      <w:r w:rsidR="00EA7FB9" w:rsidRPr="00EA7FB9">
        <w:rPr>
          <w:rFonts w:ascii="Tw Cen MT" w:hAnsi="Tw Cen MT"/>
        </w:rPr>
        <w:t>Toute</w:t>
      </w:r>
      <w:r w:rsidR="00EA7FB9">
        <w:rPr>
          <w:rFonts w:ascii="Tw Cen MT" w:hAnsi="Tw Cen MT"/>
        </w:rPr>
        <w:t xml:space="preserve"> l’information postée sur </w:t>
      </w:r>
      <w:proofErr w:type="spellStart"/>
      <w:r w:rsidR="00EA7FB9">
        <w:rPr>
          <w:rFonts w:ascii="Tw Cen MT" w:hAnsi="Tw Cen MT"/>
        </w:rPr>
        <w:t>Kayoo</w:t>
      </w:r>
      <w:proofErr w:type="spellEnd"/>
      <w:r w:rsidR="00EA7FB9">
        <w:rPr>
          <w:rFonts w:ascii="Tw Cen MT" w:hAnsi="Tw Cen MT"/>
        </w:rPr>
        <w:t xml:space="preserve"> est indexée par un moteur de recherche puissant, qui permet de retrouver facilement les données. </w:t>
      </w:r>
      <w:proofErr w:type="spellStart"/>
      <w:r w:rsidR="00EA7FB9">
        <w:rPr>
          <w:rFonts w:ascii="Tw Cen MT" w:hAnsi="Tw Cen MT"/>
        </w:rPr>
        <w:t>Kayoo</w:t>
      </w:r>
      <w:proofErr w:type="spellEnd"/>
      <w:r w:rsidR="00EA7FB9">
        <w:rPr>
          <w:rFonts w:ascii="Tw Cen MT" w:hAnsi="Tw Cen MT"/>
        </w:rPr>
        <w:t xml:space="preserve"> est également la couche collaborative complémentaire des outils de production et de consolidation de l’information, il fédère ces trois niveaux d’information et permet ainsi</w:t>
      </w:r>
      <w:r w:rsidR="00F15D6E">
        <w:rPr>
          <w:rFonts w:ascii="Tw Cen MT" w:hAnsi="Tw Cen MT"/>
        </w:rPr>
        <w:t xml:space="preserve"> un </w:t>
      </w:r>
      <w:proofErr w:type="spellStart"/>
      <w:r w:rsidR="00F15D6E">
        <w:rPr>
          <w:rFonts w:ascii="Tw Cen MT" w:hAnsi="Tw Cen MT"/>
        </w:rPr>
        <w:t>Knowledge</w:t>
      </w:r>
      <w:proofErr w:type="spellEnd"/>
      <w:r w:rsidR="00F15D6E">
        <w:rPr>
          <w:rFonts w:ascii="Tw Cen MT" w:hAnsi="Tw Cen MT"/>
        </w:rPr>
        <w:t xml:space="preserve"> management efficace et </w:t>
      </w:r>
      <w:r w:rsidR="000473E3">
        <w:rPr>
          <w:rFonts w:ascii="Tw Cen MT" w:hAnsi="Tw Cen MT"/>
        </w:rPr>
        <w:t>pertinent</w:t>
      </w:r>
      <w:r w:rsidR="00F15D6E">
        <w:rPr>
          <w:rFonts w:ascii="Tw Cen MT" w:hAnsi="Tw Cen MT"/>
        </w:rPr>
        <w:t>.</w:t>
      </w:r>
    </w:p>
    <w:p w:rsidR="00F16037" w:rsidRPr="00FD5140" w:rsidRDefault="00F16037" w:rsidP="00FD5140">
      <w:pPr>
        <w:spacing w:after="0"/>
        <w:rPr>
          <w:rFonts w:ascii="Tw Cen MT" w:hAnsi="Tw Cen MT"/>
        </w:rPr>
      </w:pPr>
      <w:r w:rsidRPr="00FD5140">
        <w:rPr>
          <w:rFonts w:ascii="Tw Cen MT" w:hAnsi="Tw Cen MT"/>
        </w:rPr>
        <w:t>L’outil est disponible en SAAS, et</w:t>
      </w:r>
      <w:r w:rsidR="00A36217">
        <w:rPr>
          <w:rFonts w:ascii="Tw Cen MT" w:hAnsi="Tw Cen MT"/>
        </w:rPr>
        <w:t xml:space="preserve"> multi-supports</w:t>
      </w:r>
      <w:r w:rsidRPr="00FD5140">
        <w:rPr>
          <w:rFonts w:ascii="Tw Cen MT" w:hAnsi="Tw Cen MT"/>
        </w:rPr>
        <w:t>.</w:t>
      </w:r>
    </w:p>
    <w:p w:rsidR="00FD5140" w:rsidRPr="00FD5140" w:rsidRDefault="00FD5140" w:rsidP="00FD5140">
      <w:pPr>
        <w:spacing w:after="0"/>
        <w:rPr>
          <w:rFonts w:ascii="Tw Cen MT" w:hAnsi="Tw Cen MT"/>
        </w:rPr>
      </w:pPr>
    </w:p>
    <w:p w:rsidR="00B1232C" w:rsidRPr="00FD5140" w:rsidRDefault="00F16037" w:rsidP="00FD5140">
      <w:pPr>
        <w:spacing w:after="0"/>
        <w:rPr>
          <w:rFonts w:ascii="Tw Cen MT" w:hAnsi="Tw Cen MT"/>
          <w:b/>
        </w:rPr>
      </w:pPr>
      <w:r w:rsidRPr="00FD5140">
        <w:rPr>
          <w:rFonts w:ascii="Tw Cen MT" w:hAnsi="Tw Cen MT"/>
          <w:b/>
        </w:rPr>
        <w:t>Finalement</w:t>
      </w:r>
      <w:r w:rsidR="00691522" w:rsidRPr="00FD5140">
        <w:rPr>
          <w:rFonts w:ascii="Tw Cen MT" w:hAnsi="Tw Cen MT"/>
          <w:b/>
        </w:rPr>
        <w:t xml:space="preserve">, </w:t>
      </w:r>
      <w:proofErr w:type="spellStart"/>
      <w:r w:rsidR="00691522" w:rsidRPr="00FD5140">
        <w:rPr>
          <w:rFonts w:ascii="Tw Cen MT" w:hAnsi="Tw Cen MT"/>
          <w:b/>
        </w:rPr>
        <w:t>Kayoo</w:t>
      </w:r>
      <w:proofErr w:type="spellEnd"/>
      <w:r w:rsidR="00691522" w:rsidRPr="00FD5140">
        <w:rPr>
          <w:rFonts w:ascii="Tw Cen MT" w:hAnsi="Tw Cen MT"/>
          <w:b/>
        </w:rPr>
        <w:t xml:space="preserve"> c</w:t>
      </w:r>
      <w:r w:rsidR="00B1232C" w:rsidRPr="00FD5140">
        <w:rPr>
          <w:rFonts w:ascii="Tw Cen MT" w:hAnsi="Tw Cen MT"/>
          <w:b/>
        </w:rPr>
        <w:t>’est une nouvelle façon plus simple, plus sûre et plus efficace de travailler.</w:t>
      </w:r>
    </w:p>
    <w:p w:rsidR="00FD5140" w:rsidRPr="00FD5140" w:rsidRDefault="00FD5140" w:rsidP="00FD5140">
      <w:pPr>
        <w:spacing w:after="0"/>
        <w:rPr>
          <w:rFonts w:ascii="Tw Cen MT" w:hAnsi="Tw Cen MT"/>
        </w:rPr>
      </w:pPr>
    </w:p>
    <w:p w:rsidR="00036875" w:rsidRDefault="00FD5140" w:rsidP="00FD5140">
      <w:pPr>
        <w:spacing w:after="0"/>
        <w:rPr>
          <w:rFonts w:ascii="Tw Cen MT" w:hAnsi="Tw Cen MT"/>
        </w:rPr>
      </w:pPr>
      <w:proofErr w:type="spellStart"/>
      <w:r>
        <w:rPr>
          <w:rFonts w:ascii="Tw Cen MT" w:hAnsi="Tw Cen MT"/>
        </w:rPr>
        <w:t>Kayoo</w:t>
      </w:r>
      <w:proofErr w:type="spellEnd"/>
      <w:r>
        <w:rPr>
          <w:rFonts w:ascii="Tw Cen MT" w:hAnsi="Tw Cen MT"/>
        </w:rPr>
        <w:t xml:space="preserve"> est une start-</w:t>
      </w:r>
      <w:r w:rsidR="00286BE0" w:rsidRPr="00FD5140">
        <w:rPr>
          <w:rFonts w:ascii="Tw Cen MT" w:hAnsi="Tw Cen MT"/>
        </w:rPr>
        <w:t>up créée en 2012</w:t>
      </w:r>
      <w:r>
        <w:rPr>
          <w:rFonts w:ascii="Tw Cen MT" w:hAnsi="Tw Cen MT"/>
        </w:rPr>
        <w:t xml:space="preserve"> par Patrick Bensabat. L’</w:t>
      </w:r>
      <w:r w:rsidR="00E67F33" w:rsidRPr="00FD5140">
        <w:rPr>
          <w:rFonts w:ascii="Tw Cen MT" w:hAnsi="Tw Cen MT"/>
        </w:rPr>
        <w:t>équipe</w:t>
      </w:r>
      <w:r w:rsidR="00821942" w:rsidRPr="00FD5140">
        <w:rPr>
          <w:rFonts w:ascii="Tw Cen MT" w:hAnsi="Tw Cen MT"/>
        </w:rPr>
        <w:t xml:space="preserve"> composée</w:t>
      </w:r>
      <w:r w:rsidR="00E67F33" w:rsidRPr="00FD5140">
        <w:rPr>
          <w:rFonts w:ascii="Tw Cen MT" w:hAnsi="Tw Cen MT"/>
        </w:rPr>
        <w:t xml:space="preserve"> d</w:t>
      </w:r>
      <w:r>
        <w:rPr>
          <w:rFonts w:ascii="Tw Cen MT" w:hAnsi="Tw Cen MT"/>
        </w:rPr>
        <w:t>e 10 personnes</w:t>
      </w:r>
      <w:r w:rsidR="00E67F33" w:rsidRPr="00FD5140">
        <w:rPr>
          <w:rFonts w:ascii="Tw Cen MT" w:hAnsi="Tw Cen MT"/>
        </w:rPr>
        <w:t xml:space="preserve"> </w:t>
      </w:r>
      <w:r w:rsidR="00433443">
        <w:rPr>
          <w:rFonts w:ascii="Tw Cen MT" w:hAnsi="Tw Cen MT"/>
        </w:rPr>
        <w:t xml:space="preserve">est </w:t>
      </w:r>
      <w:r w:rsidR="00E67F33" w:rsidRPr="00FD5140">
        <w:rPr>
          <w:rFonts w:ascii="Tw Cen MT" w:hAnsi="Tw Cen MT"/>
        </w:rPr>
        <w:t>répartie</w:t>
      </w:r>
      <w:r>
        <w:rPr>
          <w:rFonts w:ascii="Tw Cen MT" w:hAnsi="Tw Cen MT"/>
        </w:rPr>
        <w:t>s</w:t>
      </w:r>
      <w:r w:rsidR="00E67F33" w:rsidRPr="00FD5140">
        <w:rPr>
          <w:rFonts w:ascii="Tw Cen MT" w:hAnsi="Tw Cen MT"/>
        </w:rPr>
        <w:t xml:space="preserve"> en </w:t>
      </w:r>
      <w:r w:rsidR="00286BE0" w:rsidRPr="00FD5140">
        <w:rPr>
          <w:rFonts w:ascii="Tw Cen MT" w:hAnsi="Tw Cen MT"/>
        </w:rPr>
        <w:t>France et en Espagne.</w:t>
      </w:r>
      <w:r w:rsidR="00E67F33" w:rsidRPr="00FD5140">
        <w:rPr>
          <w:rFonts w:ascii="Tw Cen MT" w:hAnsi="Tw Cen MT"/>
        </w:rPr>
        <w:t xml:space="preserve"> La start-up</w:t>
      </w:r>
      <w:r w:rsidR="00B1232C" w:rsidRPr="00FD5140">
        <w:rPr>
          <w:rFonts w:ascii="Tw Cen MT" w:hAnsi="Tw Cen MT"/>
        </w:rPr>
        <w:t xml:space="preserve"> est </w:t>
      </w:r>
      <w:r w:rsidR="00C613D7" w:rsidRPr="00FD5140">
        <w:rPr>
          <w:rFonts w:ascii="Tw Cen MT" w:hAnsi="Tw Cen MT"/>
        </w:rPr>
        <w:t>incubée chez Business &amp; Dé</w:t>
      </w:r>
      <w:r w:rsidR="00E67F33" w:rsidRPr="00FD5140">
        <w:rPr>
          <w:rFonts w:ascii="Tw Cen MT" w:hAnsi="Tw Cen MT"/>
        </w:rPr>
        <w:t>cision</w:t>
      </w:r>
      <w:r w:rsidR="00B1232C" w:rsidRPr="00FD5140">
        <w:rPr>
          <w:rFonts w:ascii="Tw Cen MT" w:hAnsi="Tw Cen MT"/>
        </w:rPr>
        <w:t>, société de services spécialisée dans le conseil et l'intégration de systèmes.</w:t>
      </w:r>
      <w:r w:rsidR="008D4406" w:rsidRPr="00FD5140">
        <w:rPr>
          <w:rFonts w:ascii="Tw Cen MT" w:hAnsi="Tw Cen MT"/>
        </w:rPr>
        <w:t xml:space="preserve"> Cette société créée en 1992 par Patrick Bensabat </w:t>
      </w:r>
      <w:r>
        <w:rPr>
          <w:rFonts w:ascii="Tw Cen MT" w:hAnsi="Tw Cen MT"/>
        </w:rPr>
        <w:t>est</w:t>
      </w:r>
      <w:r w:rsidR="00286BE0" w:rsidRPr="00FD5140">
        <w:rPr>
          <w:rFonts w:ascii="Tw Cen MT" w:hAnsi="Tw Cen MT"/>
        </w:rPr>
        <w:t xml:space="preserve"> leader mondial en Business Intelligence, en gestion de la relation client et en e-business</w:t>
      </w:r>
      <w:r>
        <w:rPr>
          <w:rFonts w:ascii="Tw Cen MT" w:hAnsi="Tw Cen MT"/>
        </w:rPr>
        <w:t xml:space="preserve">, reconnue à la fois par </w:t>
      </w:r>
      <w:r w:rsidR="00286BE0" w:rsidRPr="00FD5140">
        <w:rPr>
          <w:rFonts w:ascii="Tw Cen MT" w:hAnsi="Tw Cen MT"/>
        </w:rPr>
        <w:t xml:space="preserve">Gartner Group et </w:t>
      </w:r>
      <w:proofErr w:type="spellStart"/>
      <w:r w:rsidR="00286BE0" w:rsidRPr="00FD5140">
        <w:rPr>
          <w:rFonts w:ascii="Tw Cen MT" w:hAnsi="Tw Cen MT"/>
        </w:rPr>
        <w:t>Forrester</w:t>
      </w:r>
      <w:proofErr w:type="spellEnd"/>
      <w:r w:rsidR="00286BE0" w:rsidRPr="00FD5140">
        <w:rPr>
          <w:rFonts w:ascii="Tw Cen MT" w:hAnsi="Tw Cen MT"/>
        </w:rPr>
        <w:t xml:space="preserve"> </w:t>
      </w:r>
      <w:proofErr w:type="spellStart"/>
      <w:r w:rsidR="00286BE0" w:rsidRPr="00FD5140">
        <w:rPr>
          <w:rFonts w:ascii="Tw Cen MT" w:hAnsi="Tw Cen MT"/>
        </w:rPr>
        <w:t>Research</w:t>
      </w:r>
      <w:proofErr w:type="spellEnd"/>
      <w:r w:rsidR="00286BE0" w:rsidRPr="00FD5140">
        <w:rPr>
          <w:rFonts w:ascii="Tw Cen MT" w:hAnsi="Tw Cen MT"/>
        </w:rPr>
        <w:t xml:space="preserve">. </w:t>
      </w:r>
    </w:p>
    <w:p w:rsidR="00036875" w:rsidRDefault="00036875" w:rsidP="00FD5140">
      <w:pPr>
        <w:spacing w:after="0"/>
        <w:rPr>
          <w:rFonts w:ascii="Tw Cen MT" w:hAnsi="Tw Cen MT"/>
        </w:rPr>
      </w:pPr>
      <w:r w:rsidRPr="00036875">
        <w:rPr>
          <w:rFonts w:ascii="Tw Cen MT" w:hAnsi="Tw Cen MT"/>
          <w:noProof/>
          <w:lang w:eastAsia="fr-FR"/>
        </w:rPr>
        <w:lastRenderedPageBreak/>
        <w:drawing>
          <wp:inline distT="0" distB="0" distL="0" distR="0">
            <wp:extent cx="5495925" cy="3400425"/>
            <wp:effectExtent l="19050" t="0" r="9525" b="0"/>
            <wp:docPr id="4" name="Image 1" descr="Capture d’écran 2013-11-20 à 11.20.52.png"/>
            <wp:cNvGraphicFramePr/>
            <a:graphic xmlns:a="http://schemas.openxmlformats.org/drawingml/2006/main">
              <a:graphicData uri="http://schemas.openxmlformats.org/drawingml/2006/picture">
                <pic:pic xmlns:pic="http://schemas.openxmlformats.org/drawingml/2006/picture">
                  <pic:nvPicPr>
                    <pic:cNvPr id="14" name="Image 13" descr="Capture d’écran 2013-11-20 à 11.20.52.png"/>
                    <pic:cNvPicPr>
                      <a:picLocks noChangeAspect="1"/>
                    </pic:cNvPicPr>
                  </pic:nvPicPr>
                  <pic:blipFill>
                    <a:blip r:embed="rId6"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5496460" cy="3400756"/>
                    </a:xfrm>
                    <a:prstGeom prst="rect">
                      <a:avLst/>
                    </a:prstGeom>
                  </pic:spPr>
                </pic:pic>
              </a:graphicData>
            </a:graphic>
          </wp:inline>
        </w:drawing>
      </w:r>
    </w:p>
    <w:p w:rsidR="00E71814" w:rsidRDefault="00E71814" w:rsidP="00FD5140">
      <w:pPr>
        <w:spacing w:after="0"/>
        <w:rPr>
          <w:rFonts w:ascii="Tw Cen MT" w:hAnsi="Tw Cen MT"/>
        </w:rPr>
      </w:pPr>
    </w:p>
    <w:p w:rsidR="00E71814" w:rsidRDefault="002A5A3D" w:rsidP="00FD5140">
      <w:pPr>
        <w:spacing w:after="0"/>
        <w:rPr>
          <w:rFonts w:ascii="Tw Cen MT" w:hAnsi="Tw Cen MT"/>
          <w:b/>
        </w:rPr>
      </w:pPr>
      <w:r w:rsidRPr="002A5A3D">
        <w:rPr>
          <w:rFonts w:ascii="Tw Cen MT" w:hAnsi="Tw Cen MT"/>
          <w:b/>
        </w:rPr>
        <w:drawing>
          <wp:inline distT="0" distB="0" distL="0" distR="0">
            <wp:extent cx="5472000" cy="3532672"/>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472000" cy="3532672"/>
                    </a:xfrm>
                    <a:prstGeom prst="rect">
                      <a:avLst/>
                    </a:prstGeom>
                    <a:noFill/>
                    <a:ln w="9525">
                      <a:noFill/>
                      <a:miter lim="800000"/>
                      <a:headEnd/>
                      <a:tailEnd/>
                    </a:ln>
                  </pic:spPr>
                </pic:pic>
              </a:graphicData>
            </a:graphic>
          </wp:inline>
        </w:drawing>
      </w:r>
    </w:p>
    <w:p w:rsidR="002A5A3D" w:rsidRDefault="002A5A3D" w:rsidP="00FD5140">
      <w:pPr>
        <w:spacing w:after="0"/>
        <w:rPr>
          <w:rFonts w:ascii="Tw Cen MT" w:hAnsi="Tw Cen MT"/>
          <w:b/>
        </w:rPr>
      </w:pPr>
    </w:p>
    <w:p w:rsidR="002A5A3D" w:rsidRDefault="002A5A3D" w:rsidP="00FD5140">
      <w:pPr>
        <w:spacing w:after="0"/>
        <w:rPr>
          <w:rFonts w:ascii="Tw Cen MT" w:hAnsi="Tw Cen MT"/>
          <w:b/>
        </w:rPr>
      </w:pPr>
    </w:p>
    <w:p w:rsidR="00E71814" w:rsidRPr="00E71814" w:rsidRDefault="00E71814" w:rsidP="00FD5140">
      <w:pPr>
        <w:spacing w:after="0"/>
        <w:rPr>
          <w:rFonts w:ascii="Tw Cen MT" w:hAnsi="Tw Cen MT"/>
          <w:b/>
        </w:rPr>
      </w:pPr>
      <w:r w:rsidRPr="00E71814">
        <w:rPr>
          <w:rFonts w:ascii="Tw Cen MT" w:hAnsi="Tw Cen MT"/>
          <w:b/>
        </w:rPr>
        <w:t>CONTACT :</w:t>
      </w:r>
    </w:p>
    <w:p w:rsidR="00E71814" w:rsidRDefault="00E71814" w:rsidP="00FD5140">
      <w:pPr>
        <w:spacing w:after="0"/>
        <w:rPr>
          <w:rFonts w:ascii="Tw Cen MT" w:hAnsi="Tw Cen MT"/>
        </w:rPr>
      </w:pPr>
      <w:r>
        <w:rPr>
          <w:rFonts w:ascii="Tw Cen MT" w:hAnsi="Tw Cen MT"/>
        </w:rPr>
        <w:t xml:space="preserve">Tiphaine </w:t>
      </w:r>
      <w:proofErr w:type="spellStart"/>
      <w:r>
        <w:rPr>
          <w:rFonts w:ascii="Tw Cen MT" w:hAnsi="Tw Cen MT"/>
        </w:rPr>
        <w:t>Siou-Gibon</w:t>
      </w:r>
      <w:proofErr w:type="spellEnd"/>
    </w:p>
    <w:p w:rsidR="00E71814" w:rsidRDefault="001F358C" w:rsidP="00FD5140">
      <w:pPr>
        <w:spacing w:after="0"/>
        <w:rPr>
          <w:rFonts w:ascii="Tw Cen MT" w:hAnsi="Tw Cen MT"/>
        </w:rPr>
      </w:pPr>
      <w:hyperlink r:id="rId8" w:history="1">
        <w:r w:rsidR="00E71814" w:rsidRPr="007303A3">
          <w:rPr>
            <w:rStyle w:val="Lienhypertexte"/>
            <w:rFonts w:ascii="Tw Cen MT" w:hAnsi="Tw Cen MT"/>
          </w:rPr>
          <w:t>tiphaine.siougibon@businessdecision.com</w:t>
        </w:r>
      </w:hyperlink>
      <w:r w:rsidR="00E71814">
        <w:rPr>
          <w:rFonts w:ascii="Tw Cen MT" w:hAnsi="Tw Cen MT"/>
        </w:rPr>
        <w:t xml:space="preserve"> </w:t>
      </w:r>
    </w:p>
    <w:p w:rsidR="00E71814" w:rsidRDefault="00E71814" w:rsidP="00FD5140">
      <w:pPr>
        <w:spacing w:after="0"/>
        <w:rPr>
          <w:rFonts w:ascii="Tw Cen MT" w:hAnsi="Tw Cen MT"/>
        </w:rPr>
      </w:pPr>
      <w:r>
        <w:rPr>
          <w:rFonts w:ascii="Tw Cen MT" w:hAnsi="Tw Cen MT"/>
        </w:rPr>
        <w:t>+33 6 45 78 63 21</w:t>
      </w:r>
    </w:p>
    <w:p w:rsidR="00E71814" w:rsidRDefault="00E71814" w:rsidP="00FD5140">
      <w:pPr>
        <w:spacing w:after="0"/>
        <w:rPr>
          <w:rFonts w:ascii="Tw Cen MT" w:hAnsi="Tw Cen MT"/>
        </w:rPr>
      </w:pPr>
    </w:p>
    <w:p w:rsidR="00E71814" w:rsidRDefault="00E71814" w:rsidP="00FD5140">
      <w:pPr>
        <w:spacing w:after="0"/>
        <w:rPr>
          <w:rFonts w:ascii="Tw Cen MT" w:hAnsi="Tw Cen MT"/>
        </w:rPr>
      </w:pPr>
      <w:r>
        <w:rPr>
          <w:rFonts w:ascii="Tw Cen MT" w:hAnsi="Tw Cen MT"/>
        </w:rPr>
        <w:t>Jérémy Clément</w:t>
      </w:r>
    </w:p>
    <w:p w:rsidR="00E71814" w:rsidRDefault="001F358C" w:rsidP="00FD5140">
      <w:pPr>
        <w:spacing w:after="0"/>
        <w:rPr>
          <w:rFonts w:ascii="Tw Cen MT" w:hAnsi="Tw Cen MT"/>
        </w:rPr>
      </w:pPr>
      <w:hyperlink r:id="rId9" w:history="1">
        <w:r w:rsidR="00E71814" w:rsidRPr="007303A3">
          <w:rPr>
            <w:rStyle w:val="Lienhypertexte"/>
            <w:rFonts w:ascii="Tw Cen MT" w:hAnsi="Tw Cen MT"/>
          </w:rPr>
          <w:t>jeremy.clement@businessdecision.com</w:t>
        </w:r>
      </w:hyperlink>
      <w:r w:rsidR="00E71814">
        <w:rPr>
          <w:rFonts w:ascii="Tw Cen MT" w:hAnsi="Tw Cen MT"/>
        </w:rPr>
        <w:t xml:space="preserve"> </w:t>
      </w:r>
    </w:p>
    <w:p w:rsidR="00E71814" w:rsidRPr="00FD5140" w:rsidRDefault="00E71814" w:rsidP="00FD5140">
      <w:pPr>
        <w:spacing w:after="0"/>
        <w:rPr>
          <w:rFonts w:ascii="Tw Cen MT" w:hAnsi="Tw Cen MT"/>
        </w:rPr>
      </w:pPr>
    </w:p>
    <w:sectPr w:rsidR="00E71814" w:rsidRPr="00FD5140" w:rsidSect="003A22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7387"/>
    <w:multiLevelType w:val="hybridMultilevel"/>
    <w:tmpl w:val="ACF8334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0E80B7B"/>
    <w:multiLevelType w:val="hybridMultilevel"/>
    <w:tmpl w:val="01821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BC2F70"/>
    <w:multiLevelType w:val="hybridMultilevel"/>
    <w:tmpl w:val="0C021854"/>
    <w:lvl w:ilvl="0" w:tplc="8E90953C">
      <w:start w:val="1"/>
      <w:numFmt w:val="bullet"/>
      <w:lvlText w:val="-"/>
      <w:lvlJc w:val="left"/>
      <w:pPr>
        <w:tabs>
          <w:tab w:val="num" w:pos="720"/>
        </w:tabs>
        <w:ind w:left="720" w:hanging="360"/>
      </w:pPr>
      <w:rPr>
        <w:rFonts w:ascii="Times New Roman" w:hAnsi="Times New Roman" w:hint="default"/>
      </w:rPr>
    </w:lvl>
    <w:lvl w:ilvl="1" w:tplc="A04613D0" w:tentative="1">
      <w:start w:val="1"/>
      <w:numFmt w:val="bullet"/>
      <w:lvlText w:val="-"/>
      <w:lvlJc w:val="left"/>
      <w:pPr>
        <w:tabs>
          <w:tab w:val="num" w:pos="1440"/>
        </w:tabs>
        <w:ind w:left="1440" w:hanging="360"/>
      </w:pPr>
      <w:rPr>
        <w:rFonts w:ascii="Times New Roman" w:hAnsi="Times New Roman" w:hint="default"/>
      </w:rPr>
    </w:lvl>
    <w:lvl w:ilvl="2" w:tplc="5CEAEFEC" w:tentative="1">
      <w:start w:val="1"/>
      <w:numFmt w:val="bullet"/>
      <w:lvlText w:val="-"/>
      <w:lvlJc w:val="left"/>
      <w:pPr>
        <w:tabs>
          <w:tab w:val="num" w:pos="2160"/>
        </w:tabs>
        <w:ind w:left="2160" w:hanging="360"/>
      </w:pPr>
      <w:rPr>
        <w:rFonts w:ascii="Times New Roman" w:hAnsi="Times New Roman" w:hint="default"/>
      </w:rPr>
    </w:lvl>
    <w:lvl w:ilvl="3" w:tplc="EA649E5C" w:tentative="1">
      <w:start w:val="1"/>
      <w:numFmt w:val="bullet"/>
      <w:lvlText w:val="-"/>
      <w:lvlJc w:val="left"/>
      <w:pPr>
        <w:tabs>
          <w:tab w:val="num" w:pos="2880"/>
        </w:tabs>
        <w:ind w:left="2880" w:hanging="360"/>
      </w:pPr>
      <w:rPr>
        <w:rFonts w:ascii="Times New Roman" w:hAnsi="Times New Roman" w:hint="default"/>
      </w:rPr>
    </w:lvl>
    <w:lvl w:ilvl="4" w:tplc="C132337E" w:tentative="1">
      <w:start w:val="1"/>
      <w:numFmt w:val="bullet"/>
      <w:lvlText w:val="-"/>
      <w:lvlJc w:val="left"/>
      <w:pPr>
        <w:tabs>
          <w:tab w:val="num" w:pos="3600"/>
        </w:tabs>
        <w:ind w:left="3600" w:hanging="360"/>
      </w:pPr>
      <w:rPr>
        <w:rFonts w:ascii="Times New Roman" w:hAnsi="Times New Roman" w:hint="default"/>
      </w:rPr>
    </w:lvl>
    <w:lvl w:ilvl="5" w:tplc="CAEA0D74" w:tentative="1">
      <w:start w:val="1"/>
      <w:numFmt w:val="bullet"/>
      <w:lvlText w:val="-"/>
      <w:lvlJc w:val="left"/>
      <w:pPr>
        <w:tabs>
          <w:tab w:val="num" w:pos="4320"/>
        </w:tabs>
        <w:ind w:left="4320" w:hanging="360"/>
      </w:pPr>
      <w:rPr>
        <w:rFonts w:ascii="Times New Roman" w:hAnsi="Times New Roman" w:hint="default"/>
      </w:rPr>
    </w:lvl>
    <w:lvl w:ilvl="6" w:tplc="84A2C902" w:tentative="1">
      <w:start w:val="1"/>
      <w:numFmt w:val="bullet"/>
      <w:lvlText w:val="-"/>
      <w:lvlJc w:val="left"/>
      <w:pPr>
        <w:tabs>
          <w:tab w:val="num" w:pos="5040"/>
        </w:tabs>
        <w:ind w:left="5040" w:hanging="360"/>
      </w:pPr>
      <w:rPr>
        <w:rFonts w:ascii="Times New Roman" w:hAnsi="Times New Roman" w:hint="default"/>
      </w:rPr>
    </w:lvl>
    <w:lvl w:ilvl="7" w:tplc="FD901E84" w:tentative="1">
      <w:start w:val="1"/>
      <w:numFmt w:val="bullet"/>
      <w:lvlText w:val="-"/>
      <w:lvlJc w:val="left"/>
      <w:pPr>
        <w:tabs>
          <w:tab w:val="num" w:pos="5760"/>
        </w:tabs>
        <w:ind w:left="5760" w:hanging="360"/>
      </w:pPr>
      <w:rPr>
        <w:rFonts w:ascii="Times New Roman" w:hAnsi="Times New Roman" w:hint="default"/>
      </w:rPr>
    </w:lvl>
    <w:lvl w:ilvl="8" w:tplc="1A1288E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4F09"/>
    <w:rsid w:val="00036875"/>
    <w:rsid w:val="00037391"/>
    <w:rsid w:val="000473E3"/>
    <w:rsid w:val="000878CE"/>
    <w:rsid w:val="000E1E86"/>
    <w:rsid w:val="001028BA"/>
    <w:rsid w:val="00120B64"/>
    <w:rsid w:val="00181B76"/>
    <w:rsid w:val="001A16F8"/>
    <w:rsid w:val="001A5124"/>
    <w:rsid w:val="001F358C"/>
    <w:rsid w:val="00286BE0"/>
    <w:rsid w:val="00293D63"/>
    <w:rsid w:val="002A52EA"/>
    <w:rsid w:val="002A5A3D"/>
    <w:rsid w:val="002A6F83"/>
    <w:rsid w:val="002D6AAD"/>
    <w:rsid w:val="00302E72"/>
    <w:rsid w:val="00330318"/>
    <w:rsid w:val="003A2208"/>
    <w:rsid w:val="00413502"/>
    <w:rsid w:val="00433443"/>
    <w:rsid w:val="004574E7"/>
    <w:rsid w:val="004F565A"/>
    <w:rsid w:val="005A5496"/>
    <w:rsid w:val="005D264F"/>
    <w:rsid w:val="005D41E8"/>
    <w:rsid w:val="00601C6D"/>
    <w:rsid w:val="00611AD7"/>
    <w:rsid w:val="00624AB5"/>
    <w:rsid w:val="00691522"/>
    <w:rsid w:val="006E1D17"/>
    <w:rsid w:val="00703328"/>
    <w:rsid w:val="00717763"/>
    <w:rsid w:val="007337BA"/>
    <w:rsid w:val="00736D9D"/>
    <w:rsid w:val="00751899"/>
    <w:rsid w:val="007C08DF"/>
    <w:rsid w:val="007C29EB"/>
    <w:rsid w:val="008020B1"/>
    <w:rsid w:val="00812AF8"/>
    <w:rsid w:val="00821942"/>
    <w:rsid w:val="008D4406"/>
    <w:rsid w:val="009075B3"/>
    <w:rsid w:val="0097650B"/>
    <w:rsid w:val="009A5A58"/>
    <w:rsid w:val="009F5144"/>
    <w:rsid w:val="00A129E3"/>
    <w:rsid w:val="00A36217"/>
    <w:rsid w:val="00AC31AC"/>
    <w:rsid w:val="00B1016A"/>
    <w:rsid w:val="00B1232C"/>
    <w:rsid w:val="00B75A5E"/>
    <w:rsid w:val="00B7749C"/>
    <w:rsid w:val="00C40414"/>
    <w:rsid w:val="00C50B03"/>
    <w:rsid w:val="00C613D7"/>
    <w:rsid w:val="00CA68E6"/>
    <w:rsid w:val="00D47979"/>
    <w:rsid w:val="00D74F91"/>
    <w:rsid w:val="00D939F6"/>
    <w:rsid w:val="00DF4F09"/>
    <w:rsid w:val="00E061AA"/>
    <w:rsid w:val="00E17E1B"/>
    <w:rsid w:val="00E31222"/>
    <w:rsid w:val="00E67F33"/>
    <w:rsid w:val="00E71814"/>
    <w:rsid w:val="00E81336"/>
    <w:rsid w:val="00E90403"/>
    <w:rsid w:val="00EA7FB9"/>
    <w:rsid w:val="00F15D6E"/>
    <w:rsid w:val="00F16037"/>
    <w:rsid w:val="00F34B20"/>
    <w:rsid w:val="00F42A2A"/>
    <w:rsid w:val="00F55964"/>
    <w:rsid w:val="00FD51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35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502"/>
    <w:rPr>
      <w:rFonts w:ascii="Tahoma" w:hAnsi="Tahoma" w:cs="Tahoma"/>
      <w:sz w:val="16"/>
      <w:szCs w:val="16"/>
    </w:rPr>
  </w:style>
  <w:style w:type="paragraph" w:styleId="Paragraphedeliste">
    <w:name w:val="List Paragraph"/>
    <w:basedOn w:val="Normal"/>
    <w:uiPriority w:val="34"/>
    <w:qFormat/>
    <w:rsid w:val="00A129E3"/>
    <w:pPr>
      <w:ind w:left="720"/>
      <w:contextualSpacing/>
    </w:pPr>
  </w:style>
  <w:style w:type="character" w:customStyle="1" w:styleId="apple-converted-space">
    <w:name w:val="apple-converted-space"/>
    <w:basedOn w:val="Policepardfaut"/>
    <w:rsid w:val="009F5144"/>
  </w:style>
  <w:style w:type="character" w:styleId="Lienhypertexte">
    <w:name w:val="Hyperlink"/>
    <w:basedOn w:val="Policepardfaut"/>
    <w:uiPriority w:val="99"/>
    <w:unhideWhenUsed/>
    <w:rsid w:val="009F5144"/>
    <w:rPr>
      <w:color w:val="0000FF"/>
      <w:u w:val="single"/>
    </w:rPr>
  </w:style>
</w:styles>
</file>

<file path=word/webSettings.xml><?xml version="1.0" encoding="utf-8"?>
<w:webSettings xmlns:r="http://schemas.openxmlformats.org/officeDocument/2006/relationships" xmlns:w="http://schemas.openxmlformats.org/wordprocessingml/2006/main">
  <w:divs>
    <w:div w:id="1676149512">
      <w:bodyDiv w:val="1"/>
      <w:marLeft w:val="0"/>
      <w:marRight w:val="0"/>
      <w:marTop w:val="0"/>
      <w:marBottom w:val="0"/>
      <w:divBdr>
        <w:top w:val="none" w:sz="0" w:space="0" w:color="auto"/>
        <w:left w:val="none" w:sz="0" w:space="0" w:color="auto"/>
        <w:bottom w:val="none" w:sz="0" w:space="0" w:color="auto"/>
        <w:right w:val="none" w:sz="0" w:space="0" w:color="auto"/>
      </w:divBdr>
    </w:div>
    <w:div w:id="20430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phaine.siougibon@businessdecision.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remy.clement@businessdecis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561</Words>
  <Characters>3090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jclement</dc:creator>
  <cp:lastModifiedBy>Tiphaine Siou-Gibon</cp:lastModifiedBy>
  <cp:revision>7</cp:revision>
  <dcterms:created xsi:type="dcterms:W3CDTF">2014-02-26T17:55:00Z</dcterms:created>
  <dcterms:modified xsi:type="dcterms:W3CDTF">2014-02-27T13:40:00Z</dcterms:modified>
</cp:coreProperties>
</file>